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Politica privind prelucrarea datelor cu caracter personal</w:t>
      </w:r>
    </w:p>
    <w:p w:rsidR="00000000" w:rsidDel="00000000" w:rsidP="00000000" w:rsidRDefault="00000000" w:rsidRPr="00000000" w14:paraId="00000002">
      <w:pPr>
        <w:spacing w:after="0" w:line="240" w:lineRule="auto"/>
        <w:jc w:val="center"/>
        <w:rPr>
          <w:rFonts w:ascii="Calibri" w:cs="Calibri" w:eastAsia="Calibri" w:hAnsi="Calibri"/>
          <w:b w:val="1"/>
          <w:color w:val="000000"/>
          <w:sz w:val="28"/>
          <w:szCs w:val="28"/>
        </w:rPr>
      </w:pPr>
      <w:hyperlink r:id="rId7">
        <w:r w:rsidDel="00000000" w:rsidR="00000000" w:rsidRPr="00000000">
          <w:rPr>
            <w:rFonts w:ascii="Calibri" w:cs="Calibri" w:eastAsia="Calibri" w:hAnsi="Calibri"/>
            <w:b w:val="1"/>
            <w:color w:val="0563c1"/>
            <w:sz w:val="28"/>
            <w:szCs w:val="28"/>
            <w:u w:val="single"/>
            <w:rtl w:val="0"/>
          </w:rPr>
          <w:t xml:space="preserve">www.roditorfoodmarket.ro</w:t>
        </w:r>
      </w:hyperlink>
      <w:r w:rsidDel="00000000" w:rsidR="00000000" w:rsidRPr="00000000">
        <w:rPr>
          <w:rtl w:val="0"/>
        </w:rPr>
      </w:r>
    </w:p>
    <w:p w:rsidR="00000000" w:rsidDel="00000000" w:rsidP="00000000" w:rsidRDefault="00000000" w:rsidRPr="00000000" w14:paraId="00000003">
      <w:pPr>
        <w:spacing w:after="0" w:line="24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Introducere</w:t>
      </w:r>
    </w:p>
    <w:p w:rsidR="00000000" w:rsidDel="00000000" w:rsidP="00000000" w:rsidRDefault="00000000" w:rsidRPr="00000000" w14:paraId="0000000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Politica privind prelucrarea datelor cu caracter personal (denumită în continuare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Politica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reglementează prelucrarea de către Roditor, în calitate de operator și persoană împuternicită, și Vânzător, în calitate de operator, a anumitor date cu caracter personal în cadrul executării Termenilor și Condițiilor.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Politica face parte integrantă din Termeni și Condiții. Prevederile din Politică se completează cu dispozițiile din Termeni și Condiții.</w:t>
      </w:r>
    </w:p>
    <w:p w:rsidR="00000000" w:rsidDel="00000000" w:rsidP="00000000" w:rsidRDefault="00000000" w:rsidRPr="00000000" w14:paraId="0000000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Legislație</w:t>
      </w:r>
    </w:p>
    <w:p w:rsidR="00000000" w:rsidDel="00000000" w:rsidP="00000000" w:rsidRDefault="00000000" w:rsidRPr="00000000" w14:paraId="0000000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Politica este guvernată de Regulamentul (UE) 2016/679 al Parlamentului European și al Consiliului din 27 aprilie 2016 privind protecția persoanelor fizice în ceea ce privește prelucrarea datelor cu caracter personal și privind libera circulație a acestor date și de abrogare a Directivei 95/46/CE (denumit în continuare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Regulamentul General privind Protecția Datelor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precum și de orice alte acte normative emise de către autoritățile cu competente în domeniul protecției datelor cu caracter personal, în implementarea acestuia.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Noțiunile „date cu caracter personal”, „persoana vizată”, „prelucrare”, astfel cum sunt utilizate în cadrul Politicii, precum și orice alte noțiuni care nu sunt definite expres în prezenta Politica, au sensul prevăzut în Regulamentul General privind Protecția Datelor sau în Termeni și Condiții.</w:t>
      </w:r>
    </w:p>
    <w:p w:rsidR="00000000" w:rsidDel="00000000" w:rsidP="00000000" w:rsidRDefault="00000000" w:rsidRPr="00000000" w14:paraId="0000001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Prelucrarea Datelor cu Caracter Personal</w:t>
      </w:r>
      <w:r w:rsidDel="00000000" w:rsidR="00000000" w:rsidRPr="00000000">
        <w:rPr>
          <w:rtl w:val="0"/>
        </w:rPr>
      </w:r>
    </w:p>
    <w:p w:rsidR="00000000" w:rsidDel="00000000" w:rsidP="00000000" w:rsidRDefault="00000000" w:rsidRPr="00000000" w14:paraId="0000001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Roditor și Vânzătorul prelucrează următoarele tipuri de Date cu Caracter Personal ale Clientului:</w:t>
      </w:r>
    </w:p>
    <w:p w:rsidR="00000000" w:rsidDel="00000000" w:rsidP="00000000" w:rsidRDefault="00000000" w:rsidRPr="00000000" w14:paraId="0000001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de identificare (e.g. nume și prenume);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de contact (e.g. adresa de e-mail, adresa de livrare, număr de telefon);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bancare (e.g. numărul cardului, titularul cardului, data expirării cardului, CVV2/CVC2);</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informații colectate la utilizarea Platformei Roditor, precum ora și data accesării platformei și adresa de IP. </w:t>
      </w:r>
    </w:p>
    <w:p w:rsidR="00000000" w:rsidDel="00000000" w:rsidP="00000000" w:rsidRDefault="00000000" w:rsidRPr="00000000" w14:paraId="0000001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Roditor și Vânzătorul efectuează următoarele operațiuni de prelucrare a datelor cu caracter personal, cu sau fără utilizarea de mijloace automatizate: colectare, înregistrare, organizare, structurare, stocare, adaptare, modificare, extragere, consultare, utilizare, divulgare prin transmitere, ștergere, precum și orice alte operațiuni în măsura în care sunt necesare pentru încheierea și/sau executarea Termenilor și Condițiilor și/sau îndeplinirea unor obligații legale.</w:t>
      </w:r>
    </w:p>
    <w:p w:rsidR="00000000" w:rsidDel="00000000" w:rsidP="00000000" w:rsidRDefault="00000000" w:rsidRPr="00000000" w14:paraId="0000001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Datele cu caracter personal sunt prelucrate de Roditor și Vânzător pentru: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executarea Termenilor și Condițiilor, inclusiv: utilizarea Platformei Roditor; facturare; orice comunicări/notificări pe parcursul executării Termenilor și Condițiilor; recuperarea debitelor; orice alte operațiuni rezonabil necesare în vederea executării Termenilor și Condițiilor;</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îndeplinirea obligațiilor legale ce incumbă Roditor și/sau Vânzătorului;</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transmiterea de newsletter-uri Roditor (e.g. informări privind oferte, informări privind noile produse adăugate pe Platforma Roditor);</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determinarea modului de utilizare a Platformei Roditor.</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Furnizarea datelor cu caracter personal necesare în scopurile prevăzute mai sus poate fi obligatorie. Refuzul de a ne furniza astfel de date poate determina imposibilitatea Roditor de a executa în mod corespunzător Termenii și Condițiile.</w:t>
      </w:r>
    </w:p>
    <w:p w:rsidR="00000000" w:rsidDel="00000000" w:rsidP="00000000" w:rsidRDefault="00000000" w:rsidRPr="00000000" w14:paraId="0000002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Datele cu caracter personal sunt prelucrate de către Roditor și Vânzător, în baza unuia dintre următoarele temeiuri:</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executarea Termenilor și Condițiilor (art. 6 alin. (1) lit. (b) din Regulamentul General privind Protecția Datelor);</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îndeplinirea obligațiilor legale care le revin Roditor și/sau Vânzătorului (art. 6 alin. (1) lit. (c) din Regulamentul General privind Protecția Datelor);</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consimțământul exprimat prin abonarea la newsletterul Roditor (art. 6 alin. (1) lit. (a) din Regulamentul General privind Protectia Datelor);</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interesele legitime urmărite de Roditor (art. 6 alin. (1) lit. (f) din RGPD), precum: funcționarea corespunzătoare și/sau îmbunătățirea Platformei Roditor.</w:t>
      </w:r>
    </w:p>
    <w:p w:rsidR="00000000" w:rsidDel="00000000" w:rsidP="00000000" w:rsidRDefault="00000000" w:rsidRPr="00000000" w14:paraId="0000002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Datele cu caracter personal pot fi prelucrate de Roditor și Vânzător prin intermediul următoarelor terțe persoane, după caz: (i) furnizorul serviciilor de e-mail și hosting a Platformei Roditor; (ii) bancă; (iii) prestatorul serviciilor IT; (iv) prestatorul serviciilor de analiză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web [</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Google </w:t>
      </w:r>
      <w:r w:rsidDel="00000000" w:rsidR="00000000" w:rsidRPr="00000000">
        <w:rPr>
          <w:i w:val="1"/>
          <w:rtl w:val="0"/>
        </w:rPr>
        <w:t xml:space="preserve">Analytics, Facebook Insights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alți colaboratori ai Roditor și/sau ai Vânzătorului (Fan Courier, UniCredit Bank).</w:t>
      </w:r>
    </w:p>
    <w:p w:rsidR="00000000" w:rsidDel="00000000" w:rsidP="00000000" w:rsidRDefault="00000000" w:rsidRPr="00000000" w14:paraId="0000002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Datele cu caracter personal vor fi stocate de Roditor și/sau Vânzător: (i) pe durata Termenilor și Condițiilor și, ulterior, în conformitate cu prevederile legale (e.g. în scopuri de arhivare); (ii) pe perioada necesară atingerii scopului pentru care se realizează prelucrarea; (iii) pe perioada necesară prestării serviciilor de analiza we</w:t>
      </w:r>
      <w:r w:rsidDel="00000000" w:rsidR="00000000" w:rsidRPr="00000000">
        <w:rPr>
          <w:rtl w:val="0"/>
        </w:rPr>
        <w:t xml:space="preserve">b. </w:t>
      </w:r>
      <w:r w:rsidDel="00000000" w:rsidR="00000000" w:rsidRPr="00000000">
        <w:rPr>
          <w:rtl w:val="0"/>
        </w:rPr>
      </w:r>
    </w:p>
    <w:p w:rsidR="00000000" w:rsidDel="00000000" w:rsidP="00000000" w:rsidRDefault="00000000" w:rsidRPr="00000000" w14:paraId="0000002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Drepturile Clientului</w:t>
      </w:r>
    </w:p>
    <w:p w:rsidR="00000000" w:rsidDel="00000000" w:rsidP="00000000" w:rsidRDefault="00000000" w:rsidRPr="00000000" w14:paraId="0000003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Clientul are următoarele drepturi:</w:t>
      </w:r>
    </w:p>
    <w:p w:rsidR="00000000" w:rsidDel="00000000" w:rsidP="00000000" w:rsidRDefault="00000000" w:rsidRPr="00000000" w14:paraId="0000003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dreptul de acces la date;</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dreptul la rectificare;</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dreptul la ștergerea datelor;</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dreptul la restricționarea prelucrării;</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dreptul la portabilitatea datelor;</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dreptul la opoziție;</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dreptul de a nu face obiectul unei decizii bazate exclusiv pe prelucrarea automată, inclusiv crearea de profiluri;</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dreptul de a depune o plângere în fața Autorității Naționale de Supraveghere a Prelucrării Datelor cu Caracter Personal;</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dreptul de a își retrage consimțământul în orice moment prin dezabonarea de la newsletter, fără a afecta legalitatea prelucrării datelor cu caracter personal efectuate de Roditor pe baza consimțământului înainte de retragerea acestuia; Clientul se poate dezabona de la newsletter prin selectarea opțiunii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'unsubscribe from this list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sau prin accesarea secțiunii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'update subscription preferences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urmată de opțiunea dezabonare, din subsolul oricărui newsletter primit. </w:t>
      </w:r>
    </w:p>
    <w:p w:rsidR="00000000" w:rsidDel="00000000" w:rsidP="00000000" w:rsidRDefault="00000000" w:rsidRPr="00000000" w14:paraId="0000003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Dispoziții finale</w:t>
      </w:r>
    </w:p>
    <w:p w:rsidR="00000000" w:rsidDel="00000000" w:rsidP="00000000" w:rsidRDefault="00000000" w:rsidRPr="00000000" w14:paraId="0000004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Pentru orice întrebări sau cereri referitoare la datele cu caracter personal prelucrate de Roditor și/sau Vânzător, inclusiv în vederea exercitării drepturilor persoanei vizate, 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stfel cum sunt acestea menționate mai sus, ne puteți contacta la adresa: [</w:t>
      </w:r>
      <w:r w:rsidDel="00000000" w:rsidR="00000000" w:rsidRPr="00000000">
        <w:rPr>
          <w:i w:val="1"/>
          <w:rtl w:val="0"/>
        </w:rPr>
        <w:t xml:space="preserve">contact@sorbitor.ro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Roditor va furniza informațiile în format electronic atunci când este posibil, cu excepția cazului în care persoana vizată solicită un alt format.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Informațiile furnizate, precum și orice comunicare și masuri luate în exercitarea de către persoana vizată a drepturilor menționate mai sus sunt oferite de Roditor gratuit. Cu toate acestea, în cazul în care cererile formulate sunt nefondate sau excesive, în special din cauza caracterului lor repetitiv, Roditor poate: (i) fie să perceapă o taxa ținând cont de costurile administrative pentru furnizarea informațiilor sau a comunicării sau pentru luarea măsurilor solicitate; (ii) fie să refuze să dea curs cererii.</w:t>
      </w:r>
    </w:p>
    <w:p w:rsidR="00000000" w:rsidDel="00000000" w:rsidP="00000000" w:rsidRDefault="00000000" w:rsidRPr="00000000" w14:paraId="0000004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sz w:val="28"/>
        <w:szCs w:val="28"/>
      </w:rPr>
    </w:lvl>
    <w:lvl w:ilvl="1">
      <w:start w:val="1"/>
      <w:numFmt w:val="decimal"/>
      <w:lvlText w:val="%1.%2."/>
      <w:lvlJc w:val="left"/>
      <w:pPr>
        <w:ind w:left="720" w:hanging="360"/>
      </w:pPr>
      <w:rPr>
        <w:b w:val="1"/>
        <w:sz w:val="22"/>
        <w:szCs w:val="22"/>
      </w:rPr>
    </w:lvl>
    <w:lvl w:ilvl="2">
      <w:start w:val="1"/>
      <w:numFmt w:val="decimal"/>
      <w:lvlText w:val="%1.%2.%3."/>
      <w:lvlJc w:val="left"/>
      <w:pPr>
        <w:ind w:left="1080" w:hanging="720"/>
      </w:pPr>
      <w:rPr>
        <w:b w:val="1"/>
      </w:rPr>
    </w:lvl>
    <w:lvl w:ilvl="3">
      <w:start w:val="1"/>
      <w:numFmt w:val="decimal"/>
      <w:lvlText w:val="%1.%2.%3.%4."/>
      <w:lvlJc w:val="left"/>
      <w:pPr>
        <w:ind w:left="1080" w:hanging="720"/>
      </w:pPr>
      <w:rPr>
        <w:b w:val="1"/>
      </w:rPr>
    </w:lvl>
    <w:lvl w:ilvl="4">
      <w:start w:val="1"/>
      <w:numFmt w:val="decimal"/>
      <w:lvlText w:val="%1.%2.%3.%4.%5."/>
      <w:lvlJc w:val="left"/>
      <w:pPr>
        <w:ind w:left="1440" w:hanging="1080"/>
      </w:pPr>
      <w:rPr>
        <w:b w:val="1"/>
      </w:rPr>
    </w:lvl>
    <w:lvl w:ilvl="5">
      <w:start w:val="1"/>
      <w:numFmt w:val="decimal"/>
      <w:lvlText w:val="%1.%2.%3.%4.%5.%6."/>
      <w:lvlJc w:val="left"/>
      <w:pPr>
        <w:ind w:left="1440" w:hanging="1080"/>
      </w:pPr>
      <w:rPr>
        <w:b w:val="1"/>
      </w:rPr>
    </w:lvl>
    <w:lvl w:ilvl="6">
      <w:start w:val="1"/>
      <w:numFmt w:val="decimal"/>
      <w:lvlText w:val="%1.%2.%3.%4.%5.%6.%7."/>
      <w:lvlJc w:val="left"/>
      <w:pPr>
        <w:ind w:left="1800" w:hanging="1440"/>
      </w:pPr>
      <w:rPr>
        <w:b w:val="1"/>
      </w:rPr>
    </w:lvl>
    <w:lvl w:ilvl="7">
      <w:start w:val="1"/>
      <w:numFmt w:val="decimal"/>
      <w:lvlText w:val="%1.%2.%3.%4.%5.%6.%7.%8."/>
      <w:lvlJc w:val="left"/>
      <w:pPr>
        <w:ind w:left="1800" w:hanging="1440"/>
      </w:pPr>
      <w:rPr>
        <w:b w:val="1"/>
      </w:rPr>
    </w:lvl>
    <w:lvl w:ilvl="8">
      <w:start w:val="1"/>
      <w:numFmt w:val="decimal"/>
      <w:lvlText w:val="%1.%2.%3.%4.%5.%6.%7.%8.%9."/>
      <w:lvlJc w:val="left"/>
      <w:pPr>
        <w:ind w:left="2160" w:hanging="1800"/>
      </w:pPr>
      <w:rPr>
        <w:b w:val="1"/>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3FDF"/>
    <w:pPr>
      <w:spacing w:line="256" w:lineRule="auto"/>
    </w:pPr>
    <w:rPr>
      <w:lang w:val="ro-RO"/>
    </w:rPr>
  </w:style>
  <w:style w:type="paragraph" w:styleId="Heading2">
    <w:name w:val="heading 2"/>
    <w:basedOn w:val="Normal"/>
    <w:next w:val="Normal"/>
    <w:link w:val="Heading2Char"/>
    <w:uiPriority w:val="9"/>
    <w:semiHidden w:val="1"/>
    <w:unhideWhenUsed w:val="1"/>
    <w:qFormat w:val="1"/>
    <w:rsid w:val="00C21E1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link w:val="Heading3Char"/>
    <w:uiPriority w:val="9"/>
    <w:qFormat w:val="1"/>
    <w:rsid w:val="00B03641"/>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63FDF"/>
    <w:rPr>
      <w:color w:val="0563c1" w:themeColor="hyperlink"/>
      <w:u w:val="single"/>
    </w:rPr>
  </w:style>
  <w:style w:type="character" w:styleId="UnresolvedMention">
    <w:name w:val="Unresolved Mention"/>
    <w:basedOn w:val="DefaultParagraphFont"/>
    <w:uiPriority w:val="99"/>
    <w:semiHidden w:val="1"/>
    <w:unhideWhenUsed w:val="1"/>
    <w:rsid w:val="00063FDF"/>
    <w:rPr>
      <w:color w:val="605e5c"/>
      <w:shd w:color="auto" w:fill="e1dfdd" w:val="clear"/>
    </w:rPr>
  </w:style>
  <w:style w:type="paragraph" w:styleId="ListParagraph">
    <w:name w:val="List Paragraph"/>
    <w:basedOn w:val="Normal"/>
    <w:uiPriority w:val="34"/>
    <w:qFormat w:val="1"/>
    <w:rsid w:val="000A2311"/>
    <w:pPr>
      <w:ind w:left="720"/>
      <w:contextualSpacing w:val="1"/>
    </w:pPr>
  </w:style>
  <w:style w:type="paragraph" w:styleId="BalloonText">
    <w:name w:val="Balloon Text"/>
    <w:basedOn w:val="Normal"/>
    <w:link w:val="BalloonTextChar"/>
    <w:uiPriority w:val="99"/>
    <w:semiHidden w:val="1"/>
    <w:unhideWhenUsed w:val="1"/>
    <w:rsid w:val="000C4720"/>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C4720"/>
    <w:rPr>
      <w:rFonts w:ascii="Times New Roman" w:cs="Times New Roman" w:hAnsi="Times New Roman"/>
      <w:sz w:val="18"/>
      <w:szCs w:val="18"/>
      <w:lang w:val="ro-RO"/>
    </w:rPr>
  </w:style>
  <w:style w:type="paragraph" w:styleId="Header">
    <w:name w:val="header"/>
    <w:basedOn w:val="Normal"/>
    <w:link w:val="HeaderChar"/>
    <w:uiPriority w:val="99"/>
    <w:unhideWhenUsed w:val="1"/>
    <w:rsid w:val="00800A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00A76"/>
    <w:rPr>
      <w:lang w:val="ro-RO"/>
    </w:rPr>
  </w:style>
  <w:style w:type="paragraph" w:styleId="Footer">
    <w:name w:val="footer"/>
    <w:basedOn w:val="Normal"/>
    <w:link w:val="FooterChar"/>
    <w:uiPriority w:val="99"/>
    <w:unhideWhenUsed w:val="1"/>
    <w:rsid w:val="00800A7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00A76"/>
    <w:rPr>
      <w:lang w:val="ro-RO"/>
    </w:rPr>
  </w:style>
  <w:style w:type="character" w:styleId="Heading3Char" w:customStyle="1">
    <w:name w:val="Heading 3 Char"/>
    <w:basedOn w:val="DefaultParagraphFont"/>
    <w:link w:val="Heading3"/>
    <w:uiPriority w:val="9"/>
    <w:rsid w:val="00B03641"/>
    <w:rPr>
      <w:rFonts w:ascii="Times New Roman" w:cs="Times New Roman" w:eastAsia="Times New Roman" w:hAnsi="Times New Roman"/>
      <w:b w:val="1"/>
      <w:bCs w:val="1"/>
      <w:sz w:val="27"/>
      <w:szCs w:val="27"/>
      <w:lang w:eastAsia="en-GB"/>
    </w:rPr>
  </w:style>
  <w:style w:type="character" w:styleId="Strong">
    <w:name w:val="Strong"/>
    <w:basedOn w:val="DefaultParagraphFont"/>
    <w:uiPriority w:val="22"/>
    <w:qFormat w:val="1"/>
    <w:rsid w:val="00B03641"/>
    <w:rPr>
      <w:b w:val="1"/>
      <w:bCs w:val="1"/>
    </w:rPr>
  </w:style>
  <w:style w:type="paragraph" w:styleId="NormalWeb">
    <w:name w:val="Normal (Web)"/>
    <w:basedOn w:val="Normal"/>
    <w:uiPriority w:val="99"/>
    <w:semiHidden w:val="1"/>
    <w:unhideWhenUsed w:val="1"/>
    <w:rsid w:val="00B03641"/>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eading2Char" w:customStyle="1">
    <w:name w:val="Heading 2 Char"/>
    <w:basedOn w:val="DefaultParagraphFont"/>
    <w:link w:val="Heading2"/>
    <w:uiPriority w:val="9"/>
    <w:semiHidden w:val="1"/>
    <w:rsid w:val="00C21E17"/>
    <w:rPr>
      <w:rFonts w:asciiTheme="majorHAnsi" w:cstheme="majorBidi" w:eastAsiaTheme="majorEastAsia" w:hAnsiTheme="majorHAnsi"/>
      <w:color w:val="2f5496" w:themeColor="accent1" w:themeShade="0000BF"/>
      <w:sz w:val="26"/>
      <w:szCs w:val="26"/>
      <w:lang w:val="ro-RO"/>
    </w:rPr>
  </w:style>
  <w:style w:type="character" w:styleId="apple-converted-space" w:customStyle="1">
    <w:name w:val="apple-converted-space"/>
    <w:basedOn w:val="DefaultParagraphFont"/>
    <w:rsid w:val="00465A9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oditorfoodmark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ZI2uBYidauAXiIZnCWQ2142urg==">AMUW2mXz5RABg+ur2dDNaW5zwIU7o42T0uWWJpvKXEJYSiMR4NeCE7QWx5RzXPa3pAeyexOfWM7bw0Z2uB6Cjc+O7CBQ8wb2AedrD8Z4jl8XwXT7A2R4rjM=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2020-07-28T19:54:00Z</dcterms:created>
  <dc:creator>Silvia Floares</dc:creator>
</cp:coreProperties>
</file>